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5EBC" w14:textId="712A9438" w:rsidR="007B273B" w:rsidRPr="00D536ED" w:rsidRDefault="00D536ED" w:rsidP="00D536ED">
      <w:pPr>
        <w:spacing w:line="360" w:lineRule="auto"/>
        <w:jc w:val="center"/>
        <w:rPr>
          <w:rFonts w:ascii="Calibri" w:hAnsi="Calibri" w:cs="Calibri"/>
          <w:sz w:val="20"/>
          <w:szCs w:val="20"/>
          <w:lang w:val="nl-NL"/>
        </w:rPr>
      </w:pPr>
      <w:r w:rsidRPr="00D536ED">
        <w:rPr>
          <w:rFonts w:ascii="Calibri" w:hAnsi="Calibri" w:cs="Calibri"/>
          <w:noProof/>
          <w:sz w:val="20"/>
          <w:szCs w:val="20"/>
          <w:lang w:val="nl-NL"/>
        </w:rPr>
        <w:drawing>
          <wp:anchor distT="0" distB="0" distL="0" distR="0" simplePos="0" relativeHeight="251659264" behindDoc="0" locked="0" layoutInCell="1" allowOverlap="1" wp14:anchorId="420502BA" wp14:editId="2F2E4257">
            <wp:simplePos x="0" y="0"/>
            <wp:positionH relativeFrom="page">
              <wp:posOffset>6224270</wp:posOffset>
            </wp:positionH>
            <wp:positionV relativeFrom="page">
              <wp:posOffset>224155</wp:posOffset>
            </wp:positionV>
            <wp:extent cx="1125220" cy="843915"/>
            <wp:effectExtent l="0" t="0" r="0" b="0"/>
            <wp:wrapNone/>
            <wp:docPr id="2061126004" name="Image 5" descr="Afbeelding met tekst, Lettertype, logo, Graphics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126004" name="Image 5" descr="Afbeelding met tekst, Lettertype, logo, Graphics&#10;&#10;Automatisch gegenereerde beschrijvi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303" w:rsidRPr="00D536ED">
        <w:rPr>
          <w:rFonts w:ascii="Calibri" w:hAnsi="Calibri" w:cs="Calibri"/>
          <w:b/>
          <w:bCs/>
          <w:sz w:val="32"/>
          <w:szCs w:val="32"/>
          <w:lang w:val="nl-NL"/>
        </w:rPr>
        <w:t>E</w:t>
      </w:r>
      <w:r w:rsidR="00ED444E" w:rsidRPr="00D536ED">
        <w:rPr>
          <w:rFonts w:ascii="Calibri" w:hAnsi="Calibri" w:cs="Calibri"/>
          <w:b/>
          <w:bCs/>
          <w:sz w:val="32"/>
          <w:szCs w:val="32"/>
          <w:lang w:val="nl-NL"/>
        </w:rPr>
        <w:t>lektrisch</w:t>
      </w:r>
      <w:r w:rsidR="00875303" w:rsidRPr="00D536ED">
        <w:rPr>
          <w:rFonts w:ascii="Calibri" w:hAnsi="Calibri" w:cs="Calibri"/>
          <w:b/>
          <w:bCs/>
          <w:sz w:val="32"/>
          <w:szCs w:val="32"/>
          <w:lang w:val="nl-NL"/>
        </w:rPr>
        <w:t>e laadinfrastructuur</w:t>
      </w:r>
      <w:r w:rsidR="00ED444E" w:rsidRPr="00D536ED">
        <w:rPr>
          <w:rFonts w:ascii="Calibri" w:hAnsi="Calibri" w:cs="Calibri"/>
          <w:b/>
          <w:bCs/>
          <w:sz w:val="32"/>
          <w:szCs w:val="32"/>
          <w:lang w:val="nl-NL"/>
        </w:rPr>
        <w:t xml:space="preserve"> op het eigen bedrijfsterrein</w:t>
      </w:r>
      <w:r w:rsidR="007B273B" w:rsidRPr="00D536ED">
        <w:rPr>
          <w:rFonts w:ascii="Calibri" w:hAnsi="Calibri" w:cs="Calibri"/>
          <w:b/>
          <w:bCs/>
          <w:sz w:val="32"/>
          <w:szCs w:val="32"/>
          <w:lang w:val="nl-NL"/>
        </w:rPr>
        <w:t xml:space="preserve">: </w:t>
      </w:r>
      <w:r w:rsidR="00ED444E" w:rsidRPr="00D536ED">
        <w:rPr>
          <w:rFonts w:ascii="Calibri" w:hAnsi="Calibri" w:cs="Calibri"/>
          <w:b/>
          <w:bCs/>
          <w:sz w:val="32"/>
          <w:szCs w:val="32"/>
          <w:lang w:val="nl-NL"/>
        </w:rPr>
        <w:t xml:space="preserve">samenwerking </w:t>
      </w:r>
      <w:r w:rsidR="007B273B" w:rsidRPr="00D536ED">
        <w:rPr>
          <w:rFonts w:ascii="Calibri" w:hAnsi="Calibri" w:cs="Calibri"/>
          <w:b/>
          <w:bCs/>
          <w:sz w:val="32"/>
          <w:szCs w:val="32"/>
          <w:lang w:val="nl-NL"/>
        </w:rPr>
        <w:t xml:space="preserve">DKV </w:t>
      </w:r>
      <w:proofErr w:type="spellStart"/>
      <w:r w:rsidR="007B273B" w:rsidRPr="00D536ED">
        <w:rPr>
          <w:rFonts w:ascii="Calibri" w:hAnsi="Calibri" w:cs="Calibri"/>
          <w:b/>
          <w:bCs/>
          <w:sz w:val="32"/>
          <w:szCs w:val="32"/>
          <w:lang w:val="nl-NL"/>
        </w:rPr>
        <w:t>Mobility</w:t>
      </w:r>
      <w:proofErr w:type="spellEnd"/>
      <w:r w:rsidR="007B273B" w:rsidRPr="00D536ED">
        <w:rPr>
          <w:rFonts w:ascii="Calibri" w:hAnsi="Calibri" w:cs="Calibri"/>
          <w:b/>
          <w:bCs/>
          <w:sz w:val="32"/>
          <w:szCs w:val="32"/>
          <w:lang w:val="nl-NL"/>
        </w:rPr>
        <w:t xml:space="preserve"> </w:t>
      </w:r>
      <w:r w:rsidR="00ED444E" w:rsidRPr="00D536ED">
        <w:rPr>
          <w:rFonts w:ascii="Calibri" w:hAnsi="Calibri" w:cs="Calibri"/>
          <w:b/>
          <w:bCs/>
          <w:sz w:val="32"/>
          <w:szCs w:val="32"/>
          <w:lang w:val="nl-NL"/>
        </w:rPr>
        <w:t xml:space="preserve">en </w:t>
      </w:r>
      <w:r w:rsidR="007B273B" w:rsidRPr="00D536ED">
        <w:rPr>
          <w:rFonts w:ascii="Calibri" w:hAnsi="Calibri" w:cs="Calibri"/>
          <w:b/>
          <w:bCs/>
          <w:sz w:val="32"/>
          <w:szCs w:val="32"/>
          <w:lang w:val="nl-NL"/>
        </w:rPr>
        <w:t>ABB E-</w:t>
      </w:r>
      <w:proofErr w:type="spellStart"/>
      <w:r w:rsidR="007B273B" w:rsidRPr="00D536ED">
        <w:rPr>
          <w:rFonts w:ascii="Calibri" w:hAnsi="Calibri" w:cs="Calibri"/>
          <w:b/>
          <w:bCs/>
          <w:sz w:val="32"/>
          <w:szCs w:val="32"/>
          <w:lang w:val="nl-NL"/>
        </w:rPr>
        <w:t>mobility</w:t>
      </w:r>
      <w:proofErr w:type="spellEnd"/>
      <w:r w:rsidR="00CA41AF" w:rsidRPr="00D536ED">
        <w:rPr>
          <w:rFonts w:ascii="Calibri" w:hAnsi="Calibri" w:cs="Calibri"/>
          <w:b/>
          <w:bCs/>
          <w:sz w:val="32"/>
          <w:szCs w:val="32"/>
          <w:lang w:val="nl-NL"/>
        </w:rPr>
        <w:t xml:space="preserve"> met als doel</w:t>
      </w:r>
      <w:r w:rsidR="00875303" w:rsidRPr="00D536ED">
        <w:rPr>
          <w:rFonts w:ascii="Calibri" w:hAnsi="Calibri" w:cs="Calibri"/>
          <w:b/>
          <w:bCs/>
          <w:sz w:val="32"/>
          <w:szCs w:val="32"/>
          <w:lang w:val="nl-NL"/>
        </w:rPr>
        <w:t xml:space="preserve"> </w:t>
      </w:r>
      <w:r w:rsidR="00ED444E" w:rsidRPr="00D536ED">
        <w:rPr>
          <w:rFonts w:ascii="Calibri" w:hAnsi="Calibri" w:cs="Calibri"/>
          <w:b/>
          <w:bCs/>
          <w:sz w:val="32"/>
          <w:szCs w:val="32"/>
          <w:lang w:val="nl-NL"/>
        </w:rPr>
        <w:t xml:space="preserve">passende DC-laadoplossingen </w:t>
      </w:r>
      <w:r w:rsidR="00CA41AF" w:rsidRPr="00D536ED">
        <w:rPr>
          <w:rFonts w:ascii="Calibri" w:hAnsi="Calibri" w:cs="Calibri"/>
          <w:b/>
          <w:bCs/>
          <w:sz w:val="32"/>
          <w:szCs w:val="32"/>
          <w:lang w:val="nl-NL"/>
        </w:rPr>
        <w:t xml:space="preserve">voor </w:t>
      </w:r>
      <w:r w:rsidR="00875303" w:rsidRPr="00D536ED">
        <w:rPr>
          <w:rFonts w:ascii="Calibri" w:hAnsi="Calibri" w:cs="Calibri"/>
          <w:b/>
          <w:bCs/>
          <w:sz w:val="32"/>
          <w:szCs w:val="32"/>
          <w:lang w:val="nl-NL"/>
        </w:rPr>
        <w:t>klanten</w:t>
      </w:r>
    </w:p>
    <w:p w14:paraId="652AAAD9" w14:textId="63FE38B3" w:rsidR="007B273B" w:rsidRPr="00D536ED" w:rsidRDefault="00ED444E" w:rsidP="00D536ED">
      <w:p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  <w:lang w:val="nl-NL"/>
        </w:rPr>
      </w:pP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Turn</w:t>
      </w:r>
      <w:r w:rsidR="001B479A" w:rsidRPr="00D536ED">
        <w:rPr>
          <w:rFonts w:ascii="Calibri" w:hAnsi="Calibri" w:cs="Calibri"/>
          <w:i/>
          <w:iCs/>
          <w:sz w:val="20"/>
          <w:szCs w:val="20"/>
          <w:lang w:val="nl-NL"/>
        </w:rPr>
        <w:t>-</w:t>
      </w:r>
      <w:proofErr w:type="spellStart"/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key</w:t>
      </w:r>
      <w:proofErr w:type="spellEnd"/>
      <w:r w:rsidR="007B273B"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 DC-</w:t>
      </w:r>
      <w:proofErr w:type="spellStart"/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snellaadoplossingen</w:t>
      </w:r>
      <w:proofErr w:type="spellEnd"/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 voor </w:t>
      </w:r>
      <w:r w:rsidR="001B479A"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zowel 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ondergronds</w:t>
      </w:r>
      <w:r w:rsidR="001B479A"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 als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 buiten</w:t>
      </w:r>
      <w:r w:rsidR="001B479A"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 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parker</w:t>
      </w:r>
      <w:r w:rsidR="001B479A" w:rsidRPr="00D536ED">
        <w:rPr>
          <w:rFonts w:ascii="Calibri" w:hAnsi="Calibri" w:cs="Calibri"/>
          <w:i/>
          <w:iCs/>
          <w:sz w:val="20"/>
          <w:szCs w:val="20"/>
          <w:lang w:val="nl-NL"/>
        </w:rPr>
        <w:t>en</w:t>
      </w:r>
    </w:p>
    <w:p w14:paraId="30E9422A" w14:textId="145ECFAC" w:rsidR="007B273B" w:rsidRPr="00D536ED" w:rsidRDefault="00ED444E" w:rsidP="00D536ED">
      <w:p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  <w:lang w:val="nl-NL"/>
        </w:rPr>
      </w:pP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Compleet f</w:t>
      </w:r>
      <w:r w:rsidR="007B273B" w:rsidRPr="00D536ED">
        <w:rPr>
          <w:rFonts w:ascii="Calibri" w:hAnsi="Calibri" w:cs="Calibri"/>
          <w:i/>
          <w:iCs/>
          <w:sz w:val="20"/>
          <w:szCs w:val="20"/>
          <w:lang w:val="nl-NL"/>
        </w:rPr>
        <w:t>ull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-</w:t>
      </w:r>
      <w:r w:rsidR="007B273B" w:rsidRPr="00D536ED">
        <w:rPr>
          <w:rFonts w:ascii="Calibri" w:hAnsi="Calibri" w:cs="Calibri"/>
          <w:i/>
          <w:iCs/>
          <w:sz w:val="20"/>
          <w:szCs w:val="20"/>
          <w:lang w:val="nl-NL"/>
        </w:rPr>
        <w:t>service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 pakk</w:t>
      </w:r>
      <w:r w:rsidR="007B273B"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et 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van</w:t>
      </w:r>
      <w:r w:rsidR="001B479A"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 advies 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en hardware tot </w:t>
      </w:r>
      <w:r w:rsidR="001B479A"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en met 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i</w:t>
      </w:r>
      <w:r w:rsidR="007B273B" w:rsidRPr="00D536ED">
        <w:rPr>
          <w:rFonts w:ascii="Calibri" w:hAnsi="Calibri" w:cs="Calibri"/>
          <w:i/>
          <w:iCs/>
          <w:sz w:val="20"/>
          <w:szCs w:val="20"/>
          <w:lang w:val="nl-NL"/>
        </w:rPr>
        <w:t>nstallati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e en beheer</w:t>
      </w:r>
    </w:p>
    <w:p w14:paraId="7F9C1E58" w14:textId="299A2B99" w:rsidR="007B273B" w:rsidRPr="00D536ED" w:rsidRDefault="007B273B" w:rsidP="00D536ED">
      <w:p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  <w:lang w:val="nl-NL"/>
        </w:rPr>
      </w:pP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La</w:t>
      </w:r>
      <w:r w:rsidR="00ED444E" w:rsidRPr="00D536ED">
        <w:rPr>
          <w:rFonts w:ascii="Calibri" w:hAnsi="Calibri" w:cs="Calibri"/>
          <w:i/>
          <w:iCs/>
          <w:sz w:val="20"/>
          <w:szCs w:val="20"/>
          <w:lang w:val="nl-NL"/>
        </w:rPr>
        <w:t>a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d</w:t>
      </w:r>
      <w:r w:rsidR="00ED444E"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oplossingen tot </w:t>
      </w: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600 kW </w:t>
      </w:r>
      <w:r w:rsidR="00ED444E" w:rsidRPr="00D536ED">
        <w:rPr>
          <w:rFonts w:ascii="Calibri" w:hAnsi="Calibri" w:cs="Calibri"/>
          <w:i/>
          <w:iCs/>
          <w:sz w:val="20"/>
          <w:szCs w:val="20"/>
          <w:lang w:val="nl-NL"/>
        </w:rPr>
        <w:t>voor elektrische auto’s, b</w:t>
      </w:r>
      <w:r w:rsidR="001B479A" w:rsidRPr="00D536ED">
        <w:rPr>
          <w:rFonts w:ascii="Calibri" w:hAnsi="Calibri" w:cs="Calibri"/>
          <w:i/>
          <w:iCs/>
          <w:sz w:val="20"/>
          <w:szCs w:val="20"/>
          <w:lang w:val="nl-NL"/>
        </w:rPr>
        <w:t>estelwagens</w:t>
      </w:r>
      <w:r w:rsidR="00ED444E"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 en trucks</w:t>
      </w:r>
    </w:p>
    <w:p w14:paraId="2C454999" w14:textId="77777777" w:rsidR="007B273B" w:rsidRPr="00D536ED" w:rsidRDefault="007B273B" w:rsidP="00D536ED">
      <w:p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  <w:lang w:val="nl-NL"/>
        </w:rPr>
      </w:pPr>
    </w:p>
    <w:p w14:paraId="79253D0F" w14:textId="3A3FD1D0" w:rsidR="007B273B" w:rsidRPr="00D536ED" w:rsidRDefault="00D536ED" w:rsidP="00D536ED">
      <w:pPr>
        <w:spacing w:line="360" w:lineRule="auto"/>
        <w:rPr>
          <w:rFonts w:ascii="Calibri" w:hAnsi="Calibri" w:cs="Calibri"/>
          <w:b/>
          <w:bCs/>
          <w:sz w:val="20"/>
          <w:szCs w:val="20"/>
          <w:lang w:val="nl-NL"/>
        </w:rPr>
      </w:pPr>
      <w:r w:rsidRPr="00D536ED">
        <w:rPr>
          <w:rFonts w:ascii="Calibri" w:hAnsi="Calibri" w:cs="Calibri"/>
          <w:sz w:val="20"/>
          <w:szCs w:val="20"/>
          <w:lang w:val="nl-NL"/>
        </w:rPr>
        <w:t>Noordwijkerhout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 xml:space="preserve">, </w:t>
      </w:r>
      <w:r w:rsidRPr="00D536ED">
        <w:rPr>
          <w:rFonts w:ascii="Calibri" w:hAnsi="Calibri" w:cs="Calibri"/>
          <w:sz w:val="20"/>
          <w:szCs w:val="20"/>
          <w:lang w:val="nl-NL"/>
        </w:rPr>
        <w:t>21 m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 xml:space="preserve">aart 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>2024</w:t>
      </w:r>
      <w:r w:rsidRPr="00D536ED">
        <w:rPr>
          <w:rFonts w:ascii="Calibri" w:hAnsi="Calibri" w:cs="Calibri"/>
          <w:sz w:val="20"/>
          <w:szCs w:val="20"/>
          <w:lang w:val="nl-NL"/>
        </w:rPr>
        <w:t xml:space="preserve"> - </w:t>
      </w:r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DKV </w:t>
      </w:r>
      <w:proofErr w:type="spellStart"/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, </w:t>
      </w:r>
      <w:r w:rsidR="001B479A"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prominent </w:t>
      </w:r>
      <w:r w:rsidR="00ED444E"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Europees </w:t>
      </w:r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>B2B-</w:t>
      </w:r>
      <w:r w:rsidR="00ED444E" w:rsidRPr="00D536ED">
        <w:rPr>
          <w:rFonts w:ascii="Calibri" w:hAnsi="Calibri" w:cs="Calibri"/>
          <w:b/>
          <w:bCs/>
          <w:sz w:val="20"/>
          <w:szCs w:val="20"/>
          <w:lang w:val="nl-NL"/>
        </w:rPr>
        <w:t>p</w:t>
      </w:r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latform </w:t>
      </w:r>
      <w:r w:rsidR="00ED444E"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voor betaaloplossingen onderweg, </w:t>
      </w:r>
      <w:r w:rsidR="00233220"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werkt vanaf nu samen met </w:t>
      </w:r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>ABB E-</w:t>
      </w:r>
      <w:proofErr w:type="spellStart"/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>,</w:t>
      </w:r>
      <w:r w:rsidR="00233220"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 vooraanstaand provider van laadoplossingen voor elektrische voertuigen, met als doel klanten van </w:t>
      </w:r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DKV </w:t>
      </w:r>
      <w:proofErr w:type="spellStart"/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="007B273B"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 </w:t>
      </w:r>
      <w:r w:rsidR="00233220" w:rsidRPr="00D536ED">
        <w:rPr>
          <w:rFonts w:ascii="Calibri" w:hAnsi="Calibri" w:cs="Calibri"/>
          <w:b/>
          <w:bCs/>
          <w:sz w:val="20"/>
          <w:szCs w:val="20"/>
          <w:lang w:val="nl-NL"/>
        </w:rPr>
        <w:t>te voorzien van effectieve en betrouwbare DC-laadinfrastructuur op hun eigen bedrijfsterrein.</w:t>
      </w:r>
    </w:p>
    <w:p w14:paraId="24A4576C" w14:textId="77777777" w:rsidR="007B273B" w:rsidRPr="00D536ED" w:rsidRDefault="007B273B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4FBA7E29" w14:textId="2F81829B" w:rsidR="007B273B" w:rsidRPr="00D536ED" w:rsidRDefault="00233220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D536ED">
        <w:rPr>
          <w:rFonts w:ascii="Calibri" w:hAnsi="Calibri" w:cs="Calibri"/>
          <w:sz w:val="20"/>
          <w:szCs w:val="20"/>
          <w:lang w:val="nl-NL"/>
        </w:rPr>
        <w:t xml:space="preserve">Als gevolg van deze partnership 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 xml:space="preserve">ontvangt </w:t>
      </w:r>
      <w:r w:rsidRPr="00D536ED">
        <w:rPr>
          <w:rFonts w:ascii="Calibri" w:hAnsi="Calibri" w:cs="Calibri"/>
          <w:sz w:val="20"/>
          <w:szCs w:val="20"/>
          <w:lang w:val="nl-NL"/>
        </w:rPr>
        <w:t>de klant een f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>ull</w:t>
      </w:r>
      <w:r w:rsidRPr="00D536ED">
        <w:rPr>
          <w:rFonts w:ascii="Calibri" w:hAnsi="Calibri" w:cs="Calibri"/>
          <w:sz w:val="20"/>
          <w:szCs w:val="20"/>
          <w:lang w:val="nl-NL"/>
        </w:rPr>
        <w:t>-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>service</w:t>
      </w:r>
      <w:r w:rsidRPr="00D536ED">
        <w:rPr>
          <w:rFonts w:ascii="Calibri" w:hAnsi="Calibri" w:cs="Calibri"/>
          <w:sz w:val="20"/>
          <w:szCs w:val="20"/>
          <w:lang w:val="nl-NL"/>
        </w:rPr>
        <w:t xml:space="preserve"> pakket dat keuzeadvies en installatie van 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 xml:space="preserve">adequate </w:t>
      </w:r>
      <w:r w:rsidRPr="00D536ED">
        <w:rPr>
          <w:rFonts w:ascii="Calibri" w:hAnsi="Calibri" w:cs="Calibri"/>
          <w:sz w:val="20"/>
          <w:szCs w:val="20"/>
          <w:lang w:val="nl-NL"/>
        </w:rPr>
        <w:t xml:space="preserve">hardware alsmede 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>individuele</w:t>
      </w:r>
      <w:r w:rsidRPr="00D536ED">
        <w:rPr>
          <w:rFonts w:ascii="Calibri" w:hAnsi="Calibri" w:cs="Calibri"/>
          <w:sz w:val="20"/>
          <w:szCs w:val="20"/>
          <w:lang w:val="nl-NL"/>
        </w:rPr>
        <w:t xml:space="preserve"> diensten en afrekenservice omvat. Hiermee kan de klant simpel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 xml:space="preserve"> op eigen locatie 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>DC-</w:t>
      </w:r>
      <w:r w:rsidRPr="00D536ED">
        <w:rPr>
          <w:rFonts w:ascii="Calibri" w:hAnsi="Calibri" w:cs="Calibri"/>
          <w:sz w:val="20"/>
          <w:szCs w:val="20"/>
          <w:lang w:val="nl-NL"/>
        </w:rPr>
        <w:t xml:space="preserve">laadinfrastructuur </w:t>
      </w:r>
      <w:r w:rsidR="00B725EB" w:rsidRPr="00D536ED">
        <w:rPr>
          <w:rFonts w:ascii="Calibri" w:hAnsi="Calibri" w:cs="Calibri"/>
          <w:sz w:val="20"/>
          <w:szCs w:val="20"/>
          <w:lang w:val="nl-NL"/>
        </w:rPr>
        <w:t xml:space="preserve">met vermogens tot 600 kW 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>realiseren</w:t>
      </w:r>
      <w:r w:rsidR="00B725EB" w:rsidRPr="00D536ED">
        <w:rPr>
          <w:rFonts w:ascii="Calibri" w:hAnsi="Calibri" w:cs="Calibri"/>
          <w:sz w:val="20"/>
          <w:szCs w:val="20"/>
          <w:lang w:val="nl-NL"/>
        </w:rPr>
        <w:t xml:space="preserve">, exploiteren en administratief beheren. Met dit doel bieden zowel 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 xml:space="preserve">DKV </w:t>
      </w:r>
      <w:proofErr w:type="spellStart"/>
      <w:r w:rsidR="007B273B"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7B273B" w:rsidRPr="00D536ED">
        <w:rPr>
          <w:rFonts w:ascii="Calibri" w:hAnsi="Calibri" w:cs="Calibri"/>
          <w:sz w:val="20"/>
          <w:szCs w:val="20"/>
          <w:lang w:val="nl-NL"/>
        </w:rPr>
        <w:t xml:space="preserve"> als ABB E-</w:t>
      </w:r>
      <w:proofErr w:type="spellStart"/>
      <w:r w:rsidR="007B273B"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7B273B" w:rsidRPr="00D536ED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B725EB" w:rsidRPr="00D536ED">
        <w:rPr>
          <w:rFonts w:ascii="Calibri" w:hAnsi="Calibri" w:cs="Calibri"/>
          <w:sz w:val="20"/>
          <w:szCs w:val="20"/>
          <w:lang w:val="nl-NL"/>
        </w:rPr>
        <w:t>oplossingen</w:t>
      </w:r>
      <w:r w:rsidR="00CA41AF" w:rsidRPr="00D536ED">
        <w:rPr>
          <w:rFonts w:ascii="Calibri" w:hAnsi="Calibri" w:cs="Calibri"/>
          <w:sz w:val="20"/>
          <w:szCs w:val="20"/>
          <w:lang w:val="nl-NL"/>
        </w:rPr>
        <w:t xml:space="preserve"> die</w:t>
      </w:r>
      <w:r w:rsidR="00B725EB" w:rsidRPr="00D536ED">
        <w:rPr>
          <w:rFonts w:ascii="Calibri" w:hAnsi="Calibri" w:cs="Calibri"/>
          <w:sz w:val="20"/>
          <w:szCs w:val="20"/>
          <w:lang w:val="nl-NL"/>
        </w:rPr>
        <w:t xml:space="preserve"> speciaal </w:t>
      </w:r>
      <w:r w:rsidR="00CA41AF" w:rsidRPr="00D536ED">
        <w:rPr>
          <w:rFonts w:ascii="Calibri" w:hAnsi="Calibri" w:cs="Calibri"/>
          <w:sz w:val="20"/>
          <w:szCs w:val="20"/>
          <w:lang w:val="nl-NL"/>
        </w:rPr>
        <w:t xml:space="preserve">zijn </w:t>
      </w:r>
      <w:r w:rsidR="00B725EB" w:rsidRPr="00D536ED">
        <w:rPr>
          <w:rFonts w:ascii="Calibri" w:hAnsi="Calibri" w:cs="Calibri"/>
          <w:sz w:val="20"/>
          <w:szCs w:val="20"/>
          <w:lang w:val="nl-NL"/>
        </w:rPr>
        <w:t xml:space="preserve">toegesneden op de betreffende gebruiksomgeving, 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 xml:space="preserve">ongeacht </w:t>
      </w:r>
      <w:r w:rsidR="00B725EB" w:rsidRPr="00D536ED">
        <w:rPr>
          <w:rFonts w:ascii="Calibri" w:hAnsi="Calibri" w:cs="Calibri"/>
          <w:sz w:val="20"/>
          <w:szCs w:val="20"/>
          <w:lang w:val="nl-NL"/>
        </w:rPr>
        <w:t>of de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>ze</w:t>
      </w:r>
      <w:r w:rsidR="00B725EB" w:rsidRPr="00D536ED">
        <w:rPr>
          <w:rFonts w:ascii="Calibri" w:hAnsi="Calibri" w:cs="Calibri"/>
          <w:sz w:val="20"/>
          <w:szCs w:val="20"/>
          <w:lang w:val="nl-NL"/>
        </w:rPr>
        <w:t xml:space="preserve"> alleen elektrische auto’s of een compleet bedrijfswagenpark omvat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B725EB" w:rsidRPr="00D536ED">
        <w:rPr>
          <w:rFonts w:ascii="Calibri" w:hAnsi="Calibri" w:cs="Calibri"/>
          <w:sz w:val="20"/>
          <w:szCs w:val="20"/>
          <w:lang w:val="nl-NL"/>
        </w:rPr>
        <w:t xml:space="preserve">In eerste instantie 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>betreft</w:t>
      </w:r>
      <w:r w:rsidR="00B725EB" w:rsidRPr="00D536ED">
        <w:rPr>
          <w:rFonts w:ascii="Calibri" w:hAnsi="Calibri" w:cs="Calibri"/>
          <w:sz w:val="20"/>
          <w:szCs w:val="20"/>
          <w:lang w:val="nl-NL"/>
        </w:rPr>
        <w:t xml:space="preserve"> dit aanbod alleen Duits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 xml:space="preserve">land </w:t>
      </w:r>
      <w:r w:rsidR="00B725EB" w:rsidRPr="00D536ED">
        <w:rPr>
          <w:rFonts w:ascii="Calibri" w:hAnsi="Calibri" w:cs="Calibri"/>
          <w:sz w:val="20"/>
          <w:szCs w:val="20"/>
          <w:lang w:val="nl-NL"/>
        </w:rPr>
        <w:t>en Oostenrijk.</w:t>
      </w:r>
    </w:p>
    <w:p w14:paraId="4086C003" w14:textId="77777777" w:rsidR="007B273B" w:rsidRPr="00D536ED" w:rsidRDefault="007B273B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0C811A1F" w14:textId="3126E796" w:rsidR="007B273B" w:rsidRPr="00D536ED" w:rsidRDefault="00B725EB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D536ED">
        <w:rPr>
          <w:rFonts w:ascii="Calibri" w:hAnsi="Calibri" w:cs="Calibri"/>
          <w:sz w:val="20"/>
          <w:szCs w:val="20"/>
          <w:lang w:val="nl-NL"/>
        </w:rPr>
        <w:t xml:space="preserve">“Voor ons </w:t>
      </w:r>
      <w:r w:rsidR="00481152" w:rsidRPr="00D536ED">
        <w:rPr>
          <w:rFonts w:ascii="Calibri" w:hAnsi="Calibri" w:cs="Calibri"/>
          <w:sz w:val="20"/>
          <w:szCs w:val="20"/>
          <w:lang w:val="nl-NL"/>
        </w:rPr>
        <w:t xml:space="preserve">is </w:t>
      </w:r>
      <w:r w:rsidRPr="00D536ED">
        <w:rPr>
          <w:rFonts w:ascii="Calibri" w:hAnsi="Calibri" w:cs="Calibri"/>
          <w:sz w:val="20"/>
          <w:szCs w:val="20"/>
          <w:lang w:val="nl-NL"/>
        </w:rPr>
        <w:t xml:space="preserve">de samenwerking met 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>ABB E-</w:t>
      </w:r>
      <w:proofErr w:type="spellStart"/>
      <w:r w:rsidR="007B273B"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7B273B" w:rsidRPr="00D536ED"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D536ED">
        <w:rPr>
          <w:rFonts w:ascii="Calibri" w:hAnsi="Calibri" w:cs="Calibri"/>
          <w:sz w:val="20"/>
          <w:szCs w:val="20"/>
          <w:lang w:val="nl-NL"/>
        </w:rPr>
        <w:t>een belangrijke mijlpaal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CA41AF" w:rsidRPr="00D536ED">
        <w:rPr>
          <w:rFonts w:ascii="Calibri" w:hAnsi="Calibri" w:cs="Calibri"/>
          <w:sz w:val="20"/>
          <w:szCs w:val="20"/>
          <w:lang w:val="nl-NL"/>
        </w:rPr>
        <w:t xml:space="preserve">in de vorm van uitbreiding van </w:t>
      </w:r>
      <w:r w:rsidR="00481152" w:rsidRPr="00D536ED">
        <w:rPr>
          <w:rFonts w:ascii="Calibri" w:hAnsi="Calibri" w:cs="Calibri"/>
          <w:sz w:val="20"/>
          <w:szCs w:val="20"/>
          <w:lang w:val="nl-NL"/>
        </w:rPr>
        <w:t xml:space="preserve">ons huidig laadaanbod 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 xml:space="preserve">met 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>DC-</w:t>
      </w:r>
      <w:proofErr w:type="spellStart"/>
      <w:r w:rsidR="00481152" w:rsidRPr="00D536ED">
        <w:rPr>
          <w:rFonts w:ascii="Calibri" w:hAnsi="Calibri" w:cs="Calibri"/>
          <w:sz w:val="20"/>
          <w:szCs w:val="20"/>
          <w:lang w:val="nl-NL"/>
        </w:rPr>
        <w:t>snellaadoplossingen</w:t>
      </w:r>
      <w:proofErr w:type="spellEnd"/>
      <w:r w:rsidR="00481152" w:rsidRPr="00D536ED">
        <w:rPr>
          <w:rFonts w:ascii="Calibri" w:hAnsi="Calibri" w:cs="Calibri"/>
          <w:sz w:val="20"/>
          <w:szCs w:val="20"/>
          <w:lang w:val="nl-NL"/>
        </w:rPr>
        <w:t xml:space="preserve"> op het bedrijfsterrein van de klant</w:t>
      </w:r>
      <w:r w:rsidR="001B479A" w:rsidRPr="00D536ED">
        <w:rPr>
          <w:rFonts w:ascii="Calibri" w:hAnsi="Calibri" w:cs="Calibri"/>
          <w:sz w:val="20"/>
          <w:szCs w:val="20"/>
          <w:lang w:val="nl-NL"/>
        </w:rPr>
        <w:t xml:space="preserve"> zelf</w:t>
      </w:r>
      <w:r w:rsidR="00481152" w:rsidRPr="00D536ED">
        <w:rPr>
          <w:rFonts w:ascii="Calibri" w:hAnsi="Calibri" w:cs="Calibri"/>
          <w:sz w:val="20"/>
          <w:szCs w:val="20"/>
          <w:lang w:val="nl-NL"/>
        </w:rPr>
        <w:t>. Hierdoor kunnen we nu een service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>spe</w:t>
      </w:r>
      <w:r w:rsidR="00481152" w:rsidRPr="00D536ED">
        <w:rPr>
          <w:rFonts w:ascii="Calibri" w:hAnsi="Calibri" w:cs="Calibri"/>
          <w:sz w:val="20"/>
          <w:szCs w:val="20"/>
          <w:lang w:val="nl-NL"/>
        </w:rPr>
        <w:t>c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>trum bie</w:t>
      </w:r>
      <w:r w:rsidR="00481152" w:rsidRPr="00D536ED">
        <w:rPr>
          <w:rFonts w:ascii="Calibri" w:hAnsi="Calibri" w:cs="Calibri"/>
          <w:sz w:val="20"/>
          <w:szCs w:val="20"/>
          <w:lang w:val="nl-NL"/>
        </w:rPr>
        <w:t>d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>en</w:t>
      </w:r>
      <w:r w:rsidR="00481152" w:rsidRPr="00D536ED">
        <w:rPr>
          <w:rFonts w:ascii="Calibri" w:hAnsi="Calibri" w:cs="Calibri"/>
          <w:sz w:val="20"/>
          <w:szCs w:val="20"/>
          <w:lang w:val="nl-NL"/>
        </w:rPr>
        <w:t xml:space="preserve"> dat ook optimaal voorziet in de behoeften van commercieel elektrisch transport,</w:t>
      </w:r>
      <w:r w:rsidR="00CC588F">
        <w:rPr>
          <w:rFonts w:ascii="Calibri" w:hAnsi="Calibri" w:cs="Calibri"/>
          <w:sz w:val="20"/>
          <w:szCs w:val="20"/>
          <w:lang w:val="nl-NL"/>
        </w:rPr>
        <w:t>”</w:t>
      </w:r>
      <w:r w:rsidR="00481152" w:rsidRPr="00D536ED">
        <w:rPr>
          <w:rFonts w:ascii="Calibri" w:hAnsi="Calibri" w:cs="Calibri"/>
          <w:sz w:val="20"/>
          <w:szCs w:val="20"/>
          <w:lang w:val="nl-NL"/>
        </w:rPr>
        <w:t xml:space="preserve"> aldus 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 xml:space="preserve">Sven </w:t>
      </w:r>
      <w:proofErr w:type="spellStart"/>
      <w:r w:rsidR="007B273B" w:rsidRPr="00D536ED">
        <w:rPr>
          <w:rFonts w:ascii="Calibri" w:hAnsi="Calibri" w:cs="Calibri"/>
          <w:sz w:val="20"/>
          <w:szCs w:val="20"/>
          <w:lang w:val="nl-NL"/>
        </w:rPr>
        <w:t>Mehringer</w:t>
      </w:r>
      <w:proofErr w:type="spellEnd"/>
      <w:r w:rsidR="007B273B" w:rsidRPr="00D536ED">
        <w:rPr>
          <w:rFonts w:ascii="Calibri" w:hAnsi="Calibri" w:cs="Calibri"/>
          <w:sz w:val="20"/>
          <w:szCs w:val="20"/>
          <w:lang w:val="nl-NL"/>
        </w:rPr>
        <w:t>, Managing Director Energy &amp; Vehicle Services bi</w:t>
      </w:r>
      <w:r w:rsidR="00481152" w:rsidRPr="00D536ED">
        <w:rPr>
          <w:rFonts w:ascii="Calibri" w:hAnsi="Calibri" w:cs="Calibri"/>
          <w:sz w:val="20"/>
          <w:szCs w:val="20"/>
          <w:lang w:val="nl-NL"/>
        </w:rPr>
        <w:t>j</w:t>
      </w:r>
      <w:r w:rsidR="007B273B" w:rsidRPr="00D536ED">
        <w:rPr>
          <w:rFonts w:ascii="Calibri" w:hAnsi="Calibri" w:cs="Calibri"/>
          <w:sz w:val="20"/>
          <w:szCs w:val="20"/>
          <w:lang w:val="nl-NL"/>
        </w:rPr>
        <w:t xml:space="preserve"> DKV </w:t>
      </w:r>
      <w:proofErr w:type="spellStart"/>
      <w:r w:rsidR="007B273B"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7B273B" w:rsidRPr="00D536ED">
        <w:rPr>
          <w:rFonts w:ascii="Calibri" w:hAnsi="Calibri" w:cs="Calibri"/>
          <w:sz w:val="20"/>
          <w:szCs w:val="20"/>
          <w:lang w:val="nl-NL"/>
        </w:rPr>
        <w:t>.</w:t>
      </w:r>
    </w:p>
    <w:p w14:paraId="4119EAE9" w14:textId="77777777" w:rsidR="00D536ED" w:rsidRP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1A55B374" w14:textId="7A7FE2E6" w:rsidR="00D536ED" w:rsidRP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D536ED">
        <w:rPr>
          <w:rFonts w:ascii="Calibri" w:hAnsi="Calibri" w:cs="Calibri"/>
          <w:sz w:val="20"/>
          <w:szCs w:val="20"/>
          <w:lang w:val="nl-NL"/>
        </w:rPr>
        <w:t xml:space="preserve">“We zijn blij dat we DKV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en zijn klanten ondersteuning kunnen bieden bij de elektrificatie van hun wagenparken op weg naar duurzame mobiliteit. ABB E-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stelt zich als eis de klant gebruikssimpele, naadloze en betrouwbare DC-laadinfrastructuur te bieden. Buiten een uitgebreide portefeuille van passende hardware- en softwareoplossingen voor de specifieke behoeften van fleetowners bieden we de klant ook all-in ondersteuning vanaf planning, ontwerp en installatie tot en met individuele servic</w:t>
      </w:r>
      <w:r w:rsidR="00CC588F">
        <w:rPr>
          <w:rFonts w:ascii="Calibri" w:hAnsi="Calibri" w:cs="Calibri"/>
          <w:sz w:val="20"/>
          <w:szCs w:val="20"/>
          <w:lang w:val="nl-NL"/>
        </w:rPr>
        <w:t>e</w:t>
      </w:r>
      <w:r w:rsidRPr="00D536ED">
        <w:rPr>
          <w:rFonts w:ascii="Calibri" w:hAnsi="Calibri" w:cs="Calibri"/>
          <w:sz w:val="20"/>
          <w:szCs w:val="20"/>
          <w:lang w:val="nl-NL"/>
        </w:rPr>
        <w:t>concepten,</w:t>
      </w:r>
      <w:r w:rsidR="00CC588F">
        <w:rPr>
          <w:rFonts w:ascii="Calibri" w:hAnsi="Calibri" w:cs="Calibri"/>
          <w:sz w:val="20"/>
          <w:szCs w:val="20"/>
          <w:lang w:val="nl-NL"/>
        </w:rPr>
        <w:t>”</w:t>
      </w:r>
      <w:r w:rsidRPr="00D536ED">
        <w:rPr>
          <w:rFonts w:ascii="Calibri" w:hAnsi="Calibri" w:cs="Calibri"/>
          <w:sz w:val="20"/>
          <w:szCs w:val="20"/>
          <w:lang w:val="nl-NL"/>
        </w:rPr>
        <w:t xml:space="preserve"> zegt Andre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Strömich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>, directeur Channel Management bij ABB E-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>.</w:t>
      </w:r>
    </w:p>
    <w:p w14:paraId="64D23591" w14:textId="77777777" w:rsidR="00D536ED" w:rsidRP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66E7E1DD" w14:textId="77777777" w:rsid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D536ED">
        <w:rPr>
          <w:rFonts w:ascii="Calibri" w:hAnsi="Calibri" w:cs="Calibri"/>
          <w:sz w:val="20"/>
          <w:szCs w:val="20"/>
          <w:lang w:val="nl-NL"/>
        </w:rPr>
        <w:t xml:space="preserve">DKV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biedt de klant een compleet elektrisch laadaanbod dat optimaal in de dagelijkse behoeften van bestuurders van elektrische voertuigen voorziet. Naast laadoplossingen op het bedrijfsterrein van de klant (@work) biedt DKV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ook thuisoplossingen voor bestuurders van elektrische dienstauto’s (@home). Via het </w:t>
      </w:r>
      <w:r w:rsidRPr="00D536ED">
        <w:rPr>
          <w:rFonts w:ascii="Calibri" w:hAnsi="Calibri" w:cs="Calibri"/>
          <w:sz w:val="20"/>
          <w:szCs w:val="20"/>
          <w:lang w:val="nl-NL"/>
        </w:rPr>
        <w:lastRenderedPageBreak/>
        <w:t xml:space="preserve">technologieplatform van dochteronderneming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GreenFlux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biedt DKV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met circa 651.000 elektrische laadpunten bovendien toegang tot één van Europa’s grootste publieke en semipublieke laadnetwerken (@road) (stand 01/2024).</w:t>
      </w:r>
    </w:p>
    <w:p w14:paraId="2F337F93" w14:textId="77777777" w:rsid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0B365305" w14:textId="77777777" w:rsid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D536ED">
        <w:rPr>
          <w:rFonts w:ascii="Calibri" w:hAnsi="Calibri" w:cs="Calibri"/>
          <w:sz w:val="20"/>
          <w:szCs w:val="20"/>
          <w:lang w:val="nl-NL"/>
        </w:rPr>
        <w:t xml:space="preserve">Meer informatie op </w:t>
      </w:r>
      <w:hyperlink r:id="rId9" w:history="1">
        <w:r w:rsidRPr="00D536ED">
          <w:rPr>
            <w:rStyle w:val="Hyperlink"/>
            <w:rFonts w:ascii="Calibri" w:hAnsi="Calibri" w:cs="Calibri"/>
            <w:sz w:val="20"/>
            <w:szCs w:val="20"/>
            <w:lang w:val="nl-NL"/>
          </w:rPr>
          <w:t>www.dkv-mobility.com</w:t>
        </w:r>
      </w:hyperlink>
    </w:p>
    <w:p w14:paraId="42DB8DDA" w14:textId="77777777" w:rsid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7BDDB3B1" w14:textId="77777777" w:rsidR="00D536ED" w:rsidRPr="00D536ED" w:rsidRDefault="00D536ED" w:rsidP="00D536ED">
      <w:pPr>
        <w:spacing w:line="360" w:lineRule="auto"/>
        <w:rPr>
          <w:rFonts w:ascii="Calibri" w:hAnsi="Calibri" w:cs="Calibri"/>
          <w:b/>
          <w:bCs/>
          <w:sz w:val="20"/>
          <w:szCs w:val="20"/>
          <w:lang w:val="nl-NL"/>
        </w:rPr>
      </w:pPr>
      <w:r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Over DKV </w:t>
      </w:r>
      <w:proofErr w:type="spellStart"/>
      <w:r w:rsidRPr="00D536ED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b/>
          <w:bCs/>
          <w:sz w:val="20"/>
          <w:szCs w:val="20"/>
          <w:lang w:val="nl-NL"/>
        </w:rPr>
        <w:t>*</w:t>
      </w:r>
    </w:p>
    <w:p w14:paraId="034382CB" w14:textId="77777777" w:rsidR="00D536ED" w:rsidRP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D536ED">
        <w:rPr>
          <w:rFonts w:ascii="Calibri" w:hAnsi="Calibri" w:cs="Calibri"/>
          <w:sz w:val="20"/>
          <w:szCs w:val="20"/>
          <w:lang w:val="nl-NL"/>
        </w:rPr>
        <w:t xml:space="preserve">DKV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kent een groeihistorie van ~90 jaar en is met ~2.400 medewerkers en ~356.000 actieve afnemers in meer dan 50 servicelanden Europa’s toonaangevende B2B-platform voor betaaloplossingen onderweg. Wij bieden toegang tot Europa’s grootste energie-onafhankelijke acceptatienetwerk met daarin ~66.000 conventionele tankstations, ~633.000 publieke en semipublieke laadpunten voor elektrisch transport en ~21.000 alternatieve brandstofstations. Verder is DKV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prominent aanbieder van Europese toloplossingen, mobiliteitsoplossingen waaronder voertuigservice bij ~32.000 acceptatiepunten en innovatieve digitale oplossingen. Afgaande op onze omzet aan financiële oplossingen is DKV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prominent op het gebied van btw-restitutieservice. In 2022 behaalde DKV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een omzet van 621 miljoen euro bij een transactievolume van 17 miljard euro, met als corporate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purpose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: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To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drive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the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transition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towards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an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efficient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and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sustainable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future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 xml:space="preserve"> of </w:t>
      </w:r>
      <w:proofErr w:type="spellStart"/>
      <w:r w:rsidRPr="00D536ED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sz w:val="20"/>
          <w:szCs w:val="20"/>
          <w:lang w:val="nl-NL"/>
        </w:rPr>
        <w:t>.</w:t>
      </w:r>
    </w:p>
    <w:p w14:paraId="4FFD5207" w14:textId="77777777" w:rsidR="00D536ED" w:rsidRPr="00D536ED" w:rsidRDefault="00D536ED" w:rsidP="00D536ED">
      <w:pPr>
        <w:spacing w:line="360" w:lineRule="auto"/>
        <w:rPr>
          <w:rFonts w:ascii="Calibri" w:hAnsi="Calibri" w:cs="Calibri"/>
          <w:sz w:val="18"/>
          <w:szCs w:val="18"/>
          <w:lang w:val="nl-NL"/>
        </w:rPr>
      </w:pPr>
      <w:r w:rsidRPr="00D536ED">
        <w:rPr>
          <w:rFonts w:ascii="Calibri" w:hAnsi="Calibri" w:cs="Calibri"/>
          <w:sz w:val="18"/>
          <w:szCs w:val="18"/>
          <w:lang w:val="nl-NL"/>
        </w:rPr>
        <w:t xml:space="preserve">*alle gegevens per 31 december 2023, tenzij anders vermeld  </w:t>
      </w:r>
    </w:p>
    <w:p w14:paraId="4440BDCC" w14:textId="77777777" w:rsidR="00D536ED" w:rsidRP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02BE1122" w14:textId="77777777" w:rsidR="00D536ED" w:rsidRPr="00D536ED" w:rsidRDefault="00D536ED" w:rsidP="00D536ED">
      <w:pPr>
        <w:spacing w:line="360" w:lineRule="auto"/>
        <w:rPr>
          <w:rFonts w:ascii="Calibri" w:hAnsi="Calibri" w:cs="Calibri"/>
          <w:b/>
          <w:bCs/>
          <w:sz w:val="20"/>
          <w:szCs w:val="20"/>
          <w:lang w:val="nl-NL"/>
        </w:rPr>
      </w:pPr>
      <w:r w:rsidRPr="00D536ED">
        <w:rPr>
          <w:rFonts w:ascii="Calibri" w:hAnsi="Calibri" w:cs="Calibri"/>
          <w:b/>
          <w:bCs/>
          <w:sz w:val="20"/>
          <w:szCs w:val="20"/>
          <w:lang w:val="nl-NL"/>
        </w:rPr>
        <w:t xml:space="preserve">Bij de afbeelding: </w:t>
      </w:r>
    </w:p>
    <w:p w14:paraId="50A3E68B" w14:textId="77777777" w:rsid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noProof/>
          <w:sz w:val="20"/>
          <w:szCs w:val="20"/>
          <w:lang w:val="nl-NL"/>
        </w:rPr>
        <w:drawing>
          <wp:inline distT="0" distB="0" distL="0" distR="0" wp14:anchorId="36DE6DD6" wp14:editId="756B926F">
            <wp:extent cx="4074945" cy="2038350"/>
            <wp:effectExtent l="0" t="0" r="1905" b="0"/>
            <wp:docPr id="1991078152" name="Afbeelding 1" descr="Afbeelding met hemel, buitenshuis, Landvoertuig, 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078152" name="Afbeelding 1" descr="Afbeelding met hemel, buitenshuis, Landvoertuig, voertuig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035" cy="20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4E3F" w14:textId="77777777" w:rsidR="00D536ED" w:rsidRPr="00D536ED" w:rsidRDefault="00D536ED" w:rsidP="00D536ED">
      <w:pPr>
        <w:spacing w:line="360" w:lineRule="auto"/>
        <w:rPr>
          <w:rFonts w:ascii="Calibri" w:hAnsi="Calibri" w:cs="Calibri"/>
          <w:i/>
          <w:iCs/>
          <w:sz w:val="20"/>
          <w:szCs w:val="20"/>
          <w:lang w:val="en-US"/>
        </w:rPr>
      </w:pPr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DKV </w:t>
      </w:r>
      <w:proofErr w:type="spellStart"/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 werkt vanaf nu samen met ABB E-</w:t>
      </w:r>
      <w:proofErr w:type="spellStart"/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>mobility</w:t>
      </w:r>
      <w:proofErr w:type="spellEnd"/>
      <w:r w:rsidRPr="00D536ED">
        <w:rPr>
          <w:rFonts w:ascii="Calibri" w:hAnsi="Calibri" w:cs="Calibri"/>
          <w:i/>
          <w:iCs/>
          <w:sz w:val="20"/>
          <w:szCs w:val="20"/>
          <w:lang w:val="nl-NL"/>
        </w:rPr>
        <w:t xml:space="preserve"> om zijn klanten effectieve en betrouwbare DC-laadoplossingen op hun eigen bedrijfsterrein te bieden. </w:t>
      </w:r>
      <w:r w:rsidRPr="00D536ED">
        <w:rPr>
          <w:rFonts w:ascii="Calibri" w:hAnsi="Calibri" w:cs="Calibri"/>
          <w:i/>
          <w:iCs/>
          <w:sz w:val="20"/>
          <w:szCs w:val="20"/>
          <w:lang w:val="en-US"/>
        </w:rPr>
        <w:t>(</w:t>
      </w:r>
      <w:proofErr w:type="spellStart"/>
      <w:r w:rsidRPr="00D536ED">
        <w:rPr>
          <w:rFonts w:ascii="Calibri" w:hAnsi="Calibri" w:cs="Calibri"/>
          <w:i/>
          <w:iCs/>
          <w:sz w:val="20"/>
          <w:szCs w:val="20"/>
          <w:lang w:val="en-US"/>
        </w:rPr>
        <w:t>foto</w:t>
      </w:r>
      <w:proofErr w:type="spellEnd"/>
      <w:r w:rsidRPr="00D536ED">
        <w:rPr>
          <w:rFonts w:ascii="Calibri" w:hAnsi="Calibri" w:cs="Calibri"/>
          <w:i/>
          <w:iCs/>
          <w:sz w:val="20"/>
          <w:szCs w:val="20"/>
          <w:lang w:val="en-US"/>
        </w:rPr>
        <w:t xml:space="preserve"> ABB E-mobility)</w:t>
      </w:r>
    </w:p>
    <w:p w14:paraId="64569902" w14:textId="77777777" w:rsidR="00D536ED" w:rsidRPr="00D536ED" w:rsidRDefault="00D536ED" w:rsidP="00D536ED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14:paraId="6938BE8F" w14:textId="77777777" w:rsidR="00D536ED" w:rsidRPr="00D536ED" w:rsidRDefault="00D536ED" w:rsidP="00D536ED">
      <w:pPr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D536ED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Contact </w:t>
      </w:r>
      <w:proofErr w:type="spellStart"/>
      <w:r w:rsidRPr="00D536ED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voor</w:t>
      </w:r>
      <w:proofErr w:type="spellEnd"/>
      <w:r w:rsidRPr="00D536ED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de pers: </w:t>
      </w:r>
    </w:p>
    <w:p w14:paraId="40F3762D" w14:textId="77777777" w:rsidR="00D536ED" w:rsidRPr="00D536ED" w:rsidRDefault="00D536ED" w:rsidP="00D536ED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D536ED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Contact DKV Mobility: Greta </w:t>
      </w:r>
      <w:proofErr w:type="spellStart"/>
      <w:r w:rsidRPr="00D536ED">
        <w:rPr>
          <w:rFonts w:ascii="Calibri" w:hAnsi="Calibri" w:cs="Calibri"/>
          <w:color w:val="000000" w:themeColor="text1"/>
          <w:sz w:val="20"/>
          <w:szCs w:val="20"/>
          <w:lang w:val="en-US"/>
        </w:rPr>
        <w:t>Lammerse</w:t>
      </w:r>
      <w:proofErr w:type="spellEnd"/>
      <w:r w:rsidRPr="00D536ED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, tel.: +31 252345665, e-mail: </w:t>
      </w:r>
      <w:hyperlink r:id="rId11" w:history="1">
        <w:r w:rsidRPr="00D536ED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en-US"/>
          </w:rPr>
          <w:t>Greta.Lammerse@dkv-mobility.com</w:t>
        </w:r>
      </w:hyperlink>
    </w:p>
    <w:p w14:paraId="1F41B58C" w14:textId="0410C48F" w:rsidR="00D536ED" w:rsidRPr="00D536ED" w:rsidRDefault="00D536ED" w:rsidP="00D536ED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D536ED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PR-bureau: Square Egg Communications, Sandra Van Hauwaert, </w:t>
      </w:r>
      <w:hyperlink r:id="rId12" w:history="1">
        <w:r w:rsidRPr="00D536ED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en-US"/>
          </w:rPr>
          <w:t>sandra@square-egg.be</w:t>
        </w:r>
      </w:hyperlink>
      <w:r w:rsidRPr="00D536ED">
        <w:rPr>
          <w:rFonts w:ascii="Calibri" w:hAnsi="Calibri" w:cs="Calibri"/>
          <w:color w:val="000000" w:themeColor="text1"/>
          <w:sz w:val="20"/>
          <w:szCs w:val="20"/>
          <w:lang w:val="en-US"/>
        </w:rPr>
        <w:t>, GSM 0497 251816</w:t>
      </w:r>
      <w:r w:rsidRPr="00D536ED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>.</w:t>
      </w:r>
    </w:p>
    <w:sectPr w:rsidR="00D536ED" w:rsidRPr="00D536ED" w:rsidSect="00966002">
      <w:headerReference w:type="default" r:id="rId13"/>
      <w:footerReference w:type="default" r:id="rId14"/>
      <w:pgSz w:w="11910" w:h="16840"/>
      <w:pgMar w:top="1760" w:right="1420" w:bottom="1900" w:left="1200" w:header="1374" w:footer="1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29D0" w14:textId="77777777" w:rsidR="00966002" w:rsidRDefault="00966002">
      <w:r>
        <w:separator/>
      </w:r>
    </w:p>
  </w:endnote>
  <w:endnote w:type="continuationSeparator" w:id="0">
    <w:p w14:paraId="776036BA" w14:textId="77777777" w:rsidR="00966002" w:rsidRDefault="0096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Next Co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FAC7" w14:textId="26115AC7" w:rsidR="007B273B" w:rsidRDefault="007B273B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7FFC07D" wp14:editId="596C2D43">
              <wp:simplePos x="0" y="0"/>
              <wp:positionH relativeFrom="page">
                <wp:posOffset>6480047</wp:posOffset>
              </wp:positionH>
              <wp:positionV relativeFrom="page">
                <wp:posOffset>9544832</wp:posOffset>
              </wp:positionV>
              <wp:extent cx="146050" cy="139700"/>
              <wp:effectExtent l="0" t="0" r="0" b="0"/>
              <wp:wrapNone/>
              <wp:docPr id="1888208141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E87004" w14:textId="77777777" w:rsidR="007B273B" w:rsidRDefault="007B273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FC07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10.25pt;margin-top:751.55pt;width:11.5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" filled="f" stroked="f">
              <v:textbox inset="0,0,0,0">
                <w:txbxContent>
                  <w:p w14:paraId="4CE87004" w14:textId="77777777" w:rsidR="007B273B" w:rsidRDefault="007B273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9858" w14:textId="77777777" w:rsidR="00966002" w:rsidRDefault="00966002">
      <w:r>
        <w:separator/>
      </w:r>
    </w:p>
  </w:footnote>
  <w:footnote w:type="continuationSeparator" w:id="0">
    <w:p w14:paraId="074C9D72" w14:textId="77777777" w:rsidR="00966002" w:rsidRDefault="0096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D7A9" w14:textId="77DF20BD" w:rsidR="007B273B" w:rsidRDefault="007B273B">
    <w:pPr>
      <w:pStyle w:val="Platte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2AF"/>
    <w:multiLevelType w:val="hybridMultilevel"/>
    <w:tmpl w:val="2864FEE6"/>
    <w:lvl w:ilvl="0" w:tplc="7FA0BA1C">
      <w:numFmt w:val="bullet"/>
      <w:lvlText w:val="-"/>
      <w:lvlJc w:val="left"/>
      <w:pPr>
        <w:ind w:left="270" w:hanging="147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1" w:tplc="6CB870CE">
      <w:numFmt w:val="bullet"/>
      <w:lvlText w:val="•"/>
      <w:lvlJc w:val="left"/>
      <w:pPr>
        <w:ind w:left="1234" w:hanging="147"/>
      </w:pPr>
      <w:rPr>
        <w:rFonts w:hint="default"/>
        <w:lang w:val="de-DE" w:eastAsia="en-US" w:bidi="ar-SA"/>
      </w:rPr>
    </w:lvl>
    <w:lvl w:ilvl="2" w:tplc="FB1A9B54">
      <w:numFmt w:val="bullet"/>
      <w:lvlText w:val="•"/>
      <w:lvlJc w:val="left"/>
      <w:pPr>
        <w:ind w:left="2188" w:hanging="147"/>
      </w:pPr>
      <w:rPr>
        <w:rFonts w:hint="default"/>
        <w:lang w:val="de-DE" w:eastAsia="en-US" w:bidi="ar-SA"/>
      </w:rPr>
    </w:lvl>
    <w:lvl w:ilvl="3" w:tplc="5C72F9BA">
      <w:numFmt w:val="bullet"/>
      <w:lvlText w:val="•"/>
      <w:lvlJc w:val="left"/>
      <w:pPr>
        <w:ind w:left="3143" w:hanging="147"/>
      </w:pPr>
      <w:rPr>
        <w:rFonts w:hint="default"/>
        <w:lang w:val="de-DE" w:eastAsia="en-US" w:bidi="ar-SA"/>
      </w:rPr>
    </w:lvl>
    <w:lvl w:ilvl="4" w:tplc="15DA990C">
      <w:numFmt w:val="bullet"/>
      <w:lvlText w:val="•"/>
      <w:lvlJc w:val="left"/>
      <w:pPr>
        <w:ind w:left="4097" w:hanging="147"/>
      </w:pPr>
      <w:rPr>
        <w:rFonts w:hint="default"/>
        <w:lang w:val="de-DE" w:eastAsia="en-US" w:bidi="ar-SA"/>
      </w:rPr>
    </w:lvl>
    <w:lvl w:ilvl="5" w:tplc="F6F25406">
      <w:numFmt w:val="bullet"/>
      <w:lvlText w:val="•"/>
      <w:lvlJc w:val="left"/>
      <w:pPr>
        <w:ind w:left="5052" w:hanging="147"/>
      </w:pPr>
      <w:rPr>
        <w:rFonts w:hint="default"/>
        <w:lang w:val="de-DE" w:eastAsia="en-US" w:bidi="ar-SA"/>
      </w:rPr>
    </w:lvl>
    <w:lvl w:ilvl="6" w:tplc="CD0A7270">
      <w:numFmt w:val="bullet"/>
      <w:lvlText w:val="•"/>
      <w:lvlJc w:val="left"/>
      <w:pPr>
        <w:ind w:left="6006" w:hanging="147"/>
      </w:pPr>
      <w:rPr>
        <w:rFonts w:hint="default"/>
        <w:lang w:val="de-DE" w:eastAsia="en-US" w:bidi="ar-SA"/>
      </w:rPr>
    </w:lvl>
    <w:lvl w:ilvl="7" w:tplc="D152B2C4">
      <w:numFmt w:val="bullet"/>
      <w:lvlText w:val="•"/>
      <w:lvlJc w:val="left"/>
      <w:pPr>
        <w:ind w:left="6960" w:hanging="147"/>
      </w:pPr>
      <w:rPr>
        <w:rFonts w:hint="default"/>
        <w:lang w:val="de-DE" w:eastAsia="en-US" w:bidi="ar-SA"/>
      </w:rPr>
    </w:lvl>
    <w:lvl w:ilvl="8" w:tplc="B058D418">
      <w:numFmt w:val="bullet"/>
      <w:lvlText w:val="•"/>
      <w:lvlJc w:val="left"/>
      <w:pPr>
        <w:ind w:left="7915" w:hanging="147"/>
      </w:pPr>
      <w:rPr>
        <w:rFonts w:hint="default"/>
        <w:lang w:val="de-DE" w:eastAsia="en-US" w:bidi="ar-SA"/>
      </w:rPr>
    </w:lvl>
  </w:abstractNum>
  <w:num w:numId="1" w16cid:durableId="130450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70"/>
    <w:rsid w:val="00011C0A"/>
    <w:rsid w:val="00053929"/>
    <w:rsid w:val="000B2F48"/>
    <w:rsid w:val="00117B68"/>
    <w:rsid w:val="001263E3"/>
    <w:rsid w:val="00137370"/>
    <w:rsid w:val="0014576D"/>
    <w:rsid w:val="00176009"/>
    <w:rsid w:val="001B479A"/>
    <w:rsid w:val="001D0462"/>
    <w:rsid w:val="001E0C65"/>
    <w:rsid w:val="00227E15"/>
    <w:rsid w:val="00233220"/>
    <w:rsid w:val="002A2057"/>
    <w:rsid w:val="002E6F57"/>
    <w:rsid w:val="00425873"/>
    <w:rsid w:val="00481152"/>
    <w:rsid w:val="00485F66"/>
    <w:rsid w:val="004A555C"/>
    <w:rsid w:val="00531E70"/>
    <w:rsid w:val="005A69EB"/>
    <w:rsid w:val="005C4534"/>
    <w:rsid w:val="005F33C2"/>
    <w:rsid w:val="006057A5"/>
    <w:rsid w:val="00667B68"/>
    <w:rsid w:val="006E0D58"/>
    <w:rsid w:val="00701805"/>
    <w:rsid w:val="007145F4"/>
    <w:rsid w:val="007830C3"/>
    <w:rsid w:val="007B273B"/>
    <w:rsid w:val="007F2452"/>
    <w:rsid w:val="007F635B"/>
    <w:rsid w:val="0080676A"/>
    <w:rsid w:val="00845C15"/>
    <w:rsid w:val="00875303"/>
    <w:rsid w:val="008F2189"/>
    <w:rsid w:val="009501A4"/>
    <w:rsid w:val="00966002"/>
    <w:rsid w:val="009847DB"/>
    <w:rsid w:val="00987E50"/>
    <w:rsid w:val="009A1CE0"/>
    <w:rsid w:val="009C1177"/>
    <w:rsid w:val="00B725EB"/>
    <w:rsid w:val="00BA2E0A"/>
    <w:rsid w:val="00BC217B"/>
    <w:rsid w:val="00C559F4"/>
    <w:rsid w:val="00CA0F9D"/>
    <w:rsid w:val="00CA41AF"/>
    <w:rsid w:val="00CC588F"/>
    <w:rsid w:val="00CD6443"/>
    <w:rsid w:val="00D536ED"/>
    <w:rsid w:val="00DE2AE8"/>
    <w:rsid w:val="00E36B75"/>
    <w:rsid w:val="00E52728"/>
    <w:rsid w:val="00E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B3FF0"/>
  <w15:docId w15:val="{CA624649-C914-4769-8111-73CA2DBB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de-DE"/>
    </w:rPr>
  </w:style>
  <w:style w:type="paragraph" w:styleId="Kop1">
    <w:name w:val="heading 1"/>
    <w:basedOn w:val="Standaard"/>
    <w:next w:val="Standaard"/>
    <w:link w:val="Kop1Char"/>
    <w:uiPriority w:val="9"/>
    <w:qFormat/>
    <w:rsid w:val="00176009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val="nl-NL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8"/>
      <w:ind w:left="20"/>
    </w:pPr>
    <w:rPr>
      <w:sz w:val="36"/>
      <w:szCs w:val="36"/>
    </w:rPr>
  </w:style>
  <w:style w:type="paragraph" w:styleId="Lijstalinea">
    <w:name w:val="List Paragraph"/>
    <w:basedOn w:val="Standaard"/>
    <w:uiPriority w:val="1"/>
    <w:qFormat/>
    <w:pPr>
      <w:ind w:left="268" w:hanging="145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1Char">
    <w:name w:val="Kop 1 Char"/>
    <w:basedOn w:val="Standaardalinea-lettertype"/>
    <w:link w:val="Kop1"/>
    <w:uiPriority w:val="9"/>
    <w:rsid w:val="00176009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val="nl-NL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176009"/>
    <w:rPr>
      <w:color w:val="0000FF"/>
      <w:u w:val="singl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76009"/>
    <w:rPr>
      <w:rFonts w:ascii="Arial" w:eastAsia="Arial" w:hAnsi="Arial" w:cs="Arial"/>
      <w:sz w:val="24"/>
      <w:szCs w:val="24"/>
      <w:lang w:val="de-DE"/>
    </w:rPr>
  </w:style>
  <w:style w:type="paragraph" w:customStyle="1" w:styleId="Default">
    <w:name w:val="Default"/>
    <w:rsid w:val="00176009"/>
    <w:pPr>
      <w:widowControl/>
      <w:adjustRightInd w:val="0"/>
    </w:pPr>
    <w:rPr>
      <w:rFonts w:ascii="Frutiger Next Com" w:hAnsi="Frutiger Next Com" w:cs="Frutiger Next Com"/>
      <w:color w:val="000000"/>
      <w:sz w:val="24"/>
      <w:szCs w:val="24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D536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36ED"/>
    <w:rPr>
      <w:rFonts w:ascii="Arial" w:eastAsia="Arial" w:hAnsi="Arial" w:cs="Arial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D536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36ED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@square-egg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ta.Lammerse@dkv-mobilit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kv-mobility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9E29-21EB-46F3-93C1-91567532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DKV Euro Service</vt:lpstr>
      <vt:lpstr>DKV Euro Service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DKV Euro Service</dc:title>
  <dc:creator>DKV EURO SERVICE</dc:creator>
  <cp:lastModifiedBy>Sandra Van Hauwaert</cp:lastModifiedBy>
  <cp:revision>3</cp:revision>
  <dcterms:created xsi:type="dcterms:W3CDTF">2024-03-20T14:19:00Z</dcterms:created>
  <dcterms:modified xsi:type="dcterms:W3CDTF">2024-03-20T14:27:00Z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für Microsoft 365</vt:lpwstr>
  </property>
</Properties>
</file>